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93" w:rsidRPr="00C54AE9" w:rsidRDefault="00EB6793" w:rsidP="00EB6793">
      <w:pPr>
        <w:keepNext/>
        <w:pageBreakBefore/>
        <w:spacing w:after="0" w:line="240" w:lineRule="auto"/>
        <w:outlineLvl w:val="1"/>
        <w:rPr>
          <w:rFonts w:ascii="Calibri" w:eastAsia="Times New Roman" w:hAnsi="Calibri" w:cs="Times New Roman"/>
          <w:b/>
          <w:bCs/>
          <w:iCs/>
          <w:szCs w:val="28"/>
        </w:rPr>
      </w:pPr>
      <w:bookmarkStart w:id="0" w:name="_Toc339217317"/>
      <w:bookmarkStart w:id="1" w:name="_Toc339217582"/>
      <w:r>
        <w:rPr>
          <w:rFonts w:ascii="Calibri" w:eastAsia="Times New Roman" w:hAnsi="Calibri" w:cs="Times New Roman"/>
          <w:b/>
          <w:bCs/>
          <w:iCs/>
          <w:szCs w:val="28"/>
        </w:rPr>
        <w:t>12</w:t>
      </w:r>
      <w:r w:rsidRPr="00C54AE9">
        <w:rPr>
          <w:rFonts w:ascii="Calibri" w:eastAsia="Times New Roman" w:hAnsi="Calibri" w:cs="Times New Roman"/>
          <w:b/>
          <w:bCs/>
          <w:iCs/>
          <w:szCs w:val="28"/>
        </w:rPr>
        <w:t>.</w:t>
      </w:r>
      <w:r w:rsidRPr="00C54AE9">
        <w:rPr>
          <w:rFonts w:ascii="Calibri" w:eastAsia="Times New Roman" w:hAnsi="Calibri" w:cs="Times New Roman"/>
          <w:b/>
          <w:bCs/>
          <w:iCs/>
          <w:szCs w:val="28"/>
        </w:rPr>
        <w:tab/>
        <w:t>Praktyki zawodowe</w:t>
      </w:r>
      <w:bookmarkEnd w:id="0"/>
      <w:bookmarkEnd w:id="1"/>
      <w:r w:rsidRPr="00C54AE9">
        <w:rPr>
          <w:rFonts w:ascii="Calibri" w:eastAsia="Times New Roman" w:hAnsi="Calibri" w:cs="Times New Roman"/>
          <w:b/>
          <w:bCs/>
          <w:iCs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szCs w:val="28"/>
        </w:rPr>
        <w:t>–klasa druga</w:t>
      </w:r>
    </w:p>
    <w:p w:rsidR="00EB6793" w:rsidRPr="00C54AE9" w:rsidRDefault="00EB6793" w:rsidP="00EB6793">
      <w:pPr>
        <w:tabs>
          <w:tab w:val="left" w:pos="851"/>
        </w:tabs>
        <w:spacing w:after="0" w:line="240" w:lineRule="auto"/>
        <w:ind w:left="851" w:hanging="142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12</w:t>
      </w:r>
      <w:r w:rsidRPr="00C54AE9">
        <w:rPr>
          <w:rFonts w:ascii="Calibri" w:eastAsia="Times New Roman" w:hAnsi="Calibri" w:cs="Calibri"/>
          <w:sz w:val="20"/>
          <w:szCs w:val="20"/>
          <w:lang w:eastAsia="pl-PL"/>
        </w:rPr>
        <w:t>.1.</w:t>
      </w:r>
      <w:r w:rsidRPr="00C54AE9">
        <w:rPr>
          <w:rFonts w:ascii="Calibri" w:eastAsia="Times New Roman" w:hAnsi="Calibri" w:cs="Calibri"/>
          <w:sz w:val="20"/>
          <w:szCs w:val="20"/>
          <w:lang w:eastAsia="pl-PL"/>
        </w:rPr>
        <w:tab/>
        <w:t>Praktyki zawodowe w dziale: zaopatrzenia, zbytu i rozliczeń podatkowych</w:t>
      </w:r>
    </w:p>
    <w:p w:rsidR="00EB6793" w:rsidRPr="00C54AE9" w:rsidRDefault="00EB6793" w:rsidP="00EB6793">
      <w:pPr>
        <w:tabs>
          <w:tab w:val="left" w:pos="851"/>
        </w:tabs>
        <w:spacing w:after="60" w:line="240" w:lineRule="auto"/>
        <w:ind w:left="851" w:hanging="142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0"/>
        <w:gridCol w:w="1446"/>
        <w:gridCol w:w="1590"/>
        <w:gridCol w:w="4628"/>
      </w:tblGrid>
      <w:tr w:rsidR="00EB6793" w:rsidRPr="00C54AE9" w:rsidTr="00A11E89">
        <w:trPr>
          <w:trHeight w:val="271"/>
          <w:tblHeader/>
        </w:trPr>
        <w:tc>
          <w:tcPr>
            <w:tcW w:w="13948" w:type="dxa"/>
            <w:gridSpan w:val="4"/>
            <w:shd w:val="clear" w:color="auto" w:fill="BFBFBF"/>
            <w:vAlign w:val="center"/>
          </w:tcPr>
          <w:p w:rsidR="00EB6793" w:rsidRPr="00C54AE9" w:rsidRDefault="00EB6793" w:rsidP="00A11E8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  <w:r w:rsidRPr="00C54AE9">
              <w:rPr>
                <w:rFonts w:ascii="Calibri" w:eastAsia="Calibri" w:hAnsi="Calibri" w:cs="Calibri"/>
                <w:b/>
                <w:sz w:val="18"/>
                <w:szCs w:val="18"/>
              </w:rPr>
              <w:t>.1. Praktyki zawodowe w dziale: zaopatrzenia, zbytu i rozliczeń podatkowych</w:t>
            </w:r>
          </w:p>
        </w:tc>
      </w:tr>
      <w:tr w:rsidR="00EB6793" w:rsidRPr="00C54AE9" w:rsidTr="00A11E89">
        <w:trPr>
          <w:trHeight w:val="444"/>
        </w:trPr>
        <w:tc>
          <w:tcPr>
            <w:tcW w:w="6309" w:type="dxa"/>
            <w:shd w:val="clear" w:color="auto" w:fill="BFBFBF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Uszczegółowione efekty kształcenia</w:t>
            </w:r>
          </w:p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Uczeń po zrealizowaniu zajęć potrafi:</w:t>
            </w:r>
          </w:p>
        </w:tc>
        <w:tc>
          <w:tcPr>
            <w:tcW w:w="1441" w:type="dxa"/>
            <w:shd w:val="clear" w:color="auto" w:fill="BFBFBF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Poziom wymagań programowych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Kategoria taksonomiczna</w:t>
            </w:r>
          </w:p>
        </w:tc>
        <w:tc>
          <w:tcPr>
            <w:tcW w:w="4613" w:type="dxa"/>
            <w:shd w:val="clear" w:color="auto" w:fill="BFBFBF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Materiał nauczania</w:t>
            </w:r>
          </w:p>
        </w:tc>
      </w:tr>
      <w:tr w:rsidR="00EB6793" w:rsidRPr="00C54AE9" w:rsidTr="00A11E89">
        <w:trPr>
          <w:trHeight w:val="202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.1(2)15 określić zadania statutowe jednostki organizacyjnej; 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 w:val="restart"/>
          </w:tcPr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C54AE9">
              <w:rPr>
                <w:rFonts w:ascii="Calibri" w:eastAsia="Calibri" w:hAnsi="Calibri" w:cs="Calibri"/>
                <w:sz w:val="18"/>
                <w:szCs w:val="18"/>
              </w:rPr>
              <w:t>Struktura organizacyjna jednostki.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Forma prawna jednostki organizacyjnej i regulaminy wewnętrzne.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Mechanizm obiegu dokumentów w jednostce organizacyjnej.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Formy i techniki zaopatrzenia.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Dokumentacja gospodarki magazynowej.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Dokumentacja zakupu i sprzedaży.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Dokumentacja środków pieniężnych.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Dokumentacja pracownicza.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Działania marketingowe.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Współpraca jednostki organizacyjnej z otoczeniem.</w:t>
            </w:r>
          </w:p>
          <w:p w:rsidR="00EB6793" w:rsidRPr="00C54AE9" w:rsidRDefault="00EB6793" w:rsidP="00EB6793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54AE9">
              <w:rPr>
                <w:rFonts w:ascii="Calibri" w:eastAsia="Calibri" w:hAnsi="Calibri" w:cs="Calibri"/>
                <w:sz w:val="18"/>
                <w:szCs w:val="18"/>
              </w:rPr>
              <w:t>Rozliczenia z instytucjami publicznoprawnymi.</w:t>
            </w:r>
          </w:p>
          <w:p w:rsidR="00EB6793" w:rsidRPr="00C54AE9" w:rsidRDefault="00EB6793" w:rsidP="00A11E8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.1(3)8 rozpoznać formę organizacyjno-prawną jednostki organizacyjnej, w której odbywa praktyki zawodowe;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.1(3)9 odczytać powiązania z komórkami organizacyjnymi na podstawie struktury organizacyjnej jednostki;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204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.1(7)4 rozróżnić dokumenty sporządzane w dziale zaopatrzenia;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.1(7)5 sporządzać dokumenty występujące w praktyce gospodarczej działu zaopatrzenia;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10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.1(7)6 rozróżnić dokumenty sporządzane w dziale handlowym;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.1(7)7 sporządzać dokumenty występujące w praktyce gospodarczej działu handlowego;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.1(7)8 rozróżnić dokumenty potwierdzające zdarzenia gospodarcze związane ze środkami pieniężnymi;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229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.1(11)10 zidentyfikować przepisy prawa w zakresie różnych podatków;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147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.1(11)11 rozróżniać rodzaje podatków;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.1(11)12 zaliczać podatki odprowadzane przez jednostkę organizacyjną do właściwej grupy podatków według klasyfikacji podatków w polskim systemie podatkowym;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.1(11)13 zaliczać podatki odprowadzane przez jednostkę organizacyjną do podatków obciążających koszty działalności jednostki i zmniejszających wynik brutto jednostki;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.1(11)14 obliczyć podatki obciążające koszty działalności jednostki organizacyjnej;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7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.1(11)15 identyfikować ulgi i zwolnienia podatkowe;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234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.1(12)9 dobrać formularz deklaracji podatkowej do rodzaju podatku;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.1(12)10 powiązać zapisy w rejestrze zakupu i sprzedaży faktur VAT z zapisami w deklaracji VAT 7;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114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.2(2)9 rozróżnić dokumentację pracowniczą;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174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.2(7)8 zidentyfikować cel sporządzenia deklaracji rozliczeniowej – ZUS DRA;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.2(7)9 wyjaśnić różnicę między deklaracją ZUS DRA, a imiennym raportem miesięcznym ZUS RCA;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185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.2(7)10 określić termin składania deklaracji rozliczeniowych i opłaty składek;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3563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.2(8)2 powiąza</w:t>
            </w:r>
            <w:r w:rsidR="003563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</w:t>
            </w:r>
            <w:bookmarkStart w:id="2" w:name="_GoBack"/>
            <w:bookmarkEnd w:id="2"/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informacje z karty przychodów pracownika z naliczeniem miesięcznej zaliczki na podatek dochodowy od osób fizycznych;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tabs>
                <w:tab w:val="left" w:pos="1380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.2(10)3 obsługiwać programy komputerowe do prowadzenia spraw kadrowo-płacowych, ubezpieczeniowych i podatkowych stosowane w jednostce organizacyjnej;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320"/>
        </w:trPr>
        <w:tc>
          <w:tcPr>
            <w:tcW w:w="6309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AU.35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.3(9)4 obsługiwać programy komputerowe do obliczeń, analiz i sprawozdań oraz z systemu e-statystyki stosowane w jednostce organizacyjnej;</w:t>
            </w:r>
          </w:p>
        </w:tc>
        <w:tc>
          <w:tcPr>
            <w:tcW w:w="1441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585" w:type="dxa"/>
            <w:vAlign w:val="center"/>
          </w:tcPr>
          <w:p w:rsidR="00EB6793" w:rsidRPr="00C54AE9" w:rsidRDefault="00EB6793" w:rsidP="00A1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613" w:type="dxa"/>
            <w:vMerge/>
            <w:vAlign w:val="center"/>
          </w:tcPr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B6793" w:rsidRPr="00C54AE9" w:rsidTr="00A11E89">
        <w:trPr>
          <w:trHeight w:val="414"/>
        </w:trPr>
        <w:tc>
          <w:tcPr>
            <w:tcW w:w="13948" w:type="dxa"/>
            <w:gridSpan w:val="4"/>
            <w:vAlign w:val="center"/>
          </w:tcPr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Planowane zadania </w:t>
            </w:r>
          </w:p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Sporządzanie dokumentów w programie do prowadzenia gospodarki magazynowej i sprzedaży</w:t>
            </w:r>
          </w:p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Sporządzanie dokumentów środków pieniężnych w programie komputerowym</w:t>
            </w:r>
          </w:p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Sporządzanie deklaracji VAT 7 w programie komputerowym</w:t>
            </w:r>
          </w:p>
        </w:tc>
      </w:tr>
      <w:tr w:rsidR="00EB6793" w:rsidRPr="00C54AE9" w:rsidTr="00A11E89">
        <w:trPr>
          <w:trHeight w:val="414"/>
        </w:trPr>
        <w:tc>
          <w:tcPr>
            <w:tcW w:w="13948" w:type="dxa"/>
            <w:gridSpan w:val="4"/>
            <w:vAlign w:val="center"/>
          </w:tcPr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Warunki osiągania efektów kształcenia w tym środki dydaktyczne, metody, formy organizacyjne</w:t>
            </w:r>
          </w:p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Praktyki zawodowe w dziale 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programowym „</w:t>
            </w: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Praktyki zawodowe w dziale zaopatrzenia, zbytu oraz płac i rachuby” mogą odbywać się w wymiarze 3 tygodni, 7 godzin dziennie. Przed rozpoczęciem praktyk zawodowych przez uczniów, szkolny opiekun praktyk zawodowych powinien omówić: rodzaje i sposób sporządzenia dokumentacji związanej z praktykami zawodowymi np.: skierowanie, umowa o praktykę zawodową, protokół egzaminacyjny, regulamin praktyk zawodowych, zakres programu praktyk zawodowych i sposób prowadzenia zapisów w dzienniczku praktyk lub w jego odpowiedniku np. w karcie praktyk.</w:t>
            </w:r>
          </w:p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Praktyki zawodowe maja służyć pogłębianiu i rozszerzaniu wiadomości i umiejętności uzyskanych na zajęciach edukacyjnych w szkole. Praktyki zawodowe powinny również przygotować uczniów do kierowania pracą innych, wykształcić umiejętność pracy i współdziałania w zespole, wzmacniać poczucie odpowiedzialności za jakość pracy, poszanowanie mienia i uczciwość. Praktyki zawodowe mogą się odbywać w jednostce organizacyjnej lub w przedsiębiorstwie symulacyjnym w szkole. Jednostka organizacyjna może dokonać korekty programu ze względu na specyfikę prowadzonej działalności.</w:t>
            </w:r>
          </w:p>
          <w:p w:rsidR="00EB6793" w:rsidRPr="00C54AE9" w:rsidRDefault="00EB6793" w:rsidP="00A11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Zalecane metody dydaktyczne</w:t>
            </w:r>
          </w:p>
          <w:p w:rsidR="00EB6793" w:rsidRPr="00C54AE9" w:rsidRDefault="00EB6793" w:rsidP="00A11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Dominująca metoda będą ćwiczenia praktyczne poprzedzone pokazem z objaśnieniem</w:t>
            </w:r>
          </w:p>
          <w:p w:rsidR="00EB6793" w:rsidRPr="00C54AE9" w:rsidRDefault="00EB6793" w:rsidP="00A11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Formy organizacyjne</w:t>
            </w:r>
          </w:p>
          <w:p w:rsidR="00EB6793" w:rsidRPr="00C54AE9" w:rsidRDefault="00EB6793" w:rsidP="00A11E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Zajęcia powinny odbywać się na samodzielnym stanowisku pracy.</w:t>
            </w:r>
          </w:p>
          <w:p w:rsidR="00EB6793" w:rsidRPr="00C54AE9" w:rsidRDefault="00EB6793" w:rsidP="00A11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Środki dydaktyczne</w:t>
            </w:r>
          </w:p>
          <w:p w:rsidR="00EB6793" w:rsidRPr="00C54AE9" w:rsidRDefault="00EB6793" w:rsidP="00A11E8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Struktura organizacyjna jednostki. Formularze dokumentów: magazynowych, sprzedaży, środków pieniężnych, związanych z zatrudnieniem pracownika. Oprogramowanie do prowadzenia gospodarki magazynowej i sprzedaży. </w:t>
            </w:r>
          </w:p>
        </w:tc>
      </w:tr>
      <w:tr w:rsidR="00EB6793" w:rsidRPr="00C54AE9" w:rsidTr="00A11E89">
        <w:trPr>
          <w:trHeight w:val="414"/>
        </w:trPr>
        <w:tc>
          <w:tcPr>
            <w:tcW w:w="13948" w:type="dxa"/>
            <w:gridSpan w:val="4"/>
            <w:vAlign w:val="center"/>
          </w:tcPr>
          <w:p w:rsidR="00EB6793" w:rsidRPr="00C54AE9" w:rsidRDefault="00EB6793" w:rsidP="00A11E8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Propozycje kryteriów oceny i metod sprawdzania efektów kształcenia</w:t>
            </w:r>
          </w:p>
          <w:p w:rsidR="00EB6793" w:rsidRPr="00C54AE9" w:rsidRDefault="00EB6793" w:rsidP="00A11E8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Oceny efektów kształcenia dokonuje zakładowy opiekun praktyk zawodowych w miejscu jej odbywania. Kryteria oceny powinny uwzględniać:</w:t>
            </w:r>
          </w:p>
          <w:p w:rsidR="00EB6793" w:rsidRPr="00C54AE9" w:rsidRDefault="00EB6793" w:rsidP="00EB679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hanging="996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pracowitość, punktualność, etykę zawodową, kulturę osobistą, rzetelność w wykonywaniu zleconych zadań, wykorzystanie wiadomości i umiejętności uzyskanych w szkole, systematyczność zapisów w dzienniczku praktyk zawodowych lub w ich odpowiedniku.</w:t>
            </w:r>
          </w:p>
          <w:p w:rsidR="00EB6793" w:rsidRPr="00C54AE9" w:rsidRDefault="00EB6793" w:rsidP="00A11E89">
            <w:pPr>
              <w:spacing w:after="0" w:line="240" w:lineRule="auto"/>
              <w:ind w:left="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Sprawdzenie efektów kształcenia może się odbywać na podstawie: prac wykonanych przez praktykantów np.: sporządzonych dokumentów, </w:t>
            </w: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wydruków prac wykonanych w programie finansowo – księgowym, obserwacji pracy wykonywanej przez praktykantów i testów praktycznych.</w:t>
            </w:r>
          </w:p>
          <w:p w:rsidR="00EB6793" w:rsidRPr="00C54AE9" w:rsidRDefault="00EB6793" w:rsidP="00A11E89">
            <w:pPr>
              <w:spacing w:after="0" w:line="240" w:lineRule="auto"/>
              <w:ind w:left="8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Ocena końcowa powinna być zapisana w dokumencie wskazanym przez szkołę np. w dzienniczku praktyk zawodowych lub w protokole egzaminacyjnym.</w:t>
            </w:r>
          </w:p>
        </w:tc>
      </w:tr>
      <w:tr w:rsidR="00EB6793" w:rsidRPr="00C54AE9" w:rsidTr="00A11E89">
        <w:trPr>
          <w:trHeight w:val="414"/>
        </w:trPr>
        <w:tc>
          <w:tcPr>
            <w:tcW w:w="13948" w:type="dxa"/>
            <w:gridSpan w:val="4"/>
            <w:vAlign w:val="center"/>
          </w:tcPr>
          <w:p w:rsidR="00EB6793" w:rsidRPr="00C54AE9" w:rsidRDefault="00EB6793" w:rsidP="00A11E8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Formy indywidualizacji pracy uczniów uwzględniające:</w:t>
            </w:r>
          </w:p>
          <w:p w:rsidR="00EB6793" w:rsidRPr="00C54AE9" w:rsidRDefault="00EB6793" w:rsidP="00EB679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dostosowanie warunków, środków, metod i form kształcenia do potrzeb praktykanta,</w:t>
            </w:r>
          </w:p>
          <w:p w:rsidR="00EB6793" w:rsidRPr="00C54AE9" w:rsidRDefault="00EB6793" w:rsidP="00EB679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54AE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dostosowanie warunków, środków, metod i form kształcenia do możliwości praktykanta.</w:t>
            </w:r>
          </w:p>
        </w:tc>
      </w:tr>
    </w:tbl>
    <w:p w:rsidR="009C34E0" w:rsidRDefault="009C34E0"/>
    <w:sectPr w:rsidR="009C34E0" w:rsidSect="00EB6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3E4"/>
    <w:multiLevelType w:val="hybridMultilevel"/>
    <w:tmpl w:val="F28ED81C"/>
    <w:lvl w:ilvl="0" w:tplc="AFF85B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792"/>
    <w:multiLevelType w:val="hybridMultilevel"/>
    <w:tmpl w:val="715447AE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3"/>
    <w:rsid w:val="00356331"/>
    <w:rsid w:val="009C34E0"/>
    <w:rsid w:val="00E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F7DF"/>
  <w15:chartTrackingRefBased/>
  <w15:docId w15:val="{30AE3435-21E8-4513-969C-2106694B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sekretariat</cp:lastModifiedBy>
  <cp:revision>2</cp:revision>
  <dcterms:created xsi:type="dcterms:W3CDTF">2020-05-25T10:42:00Z</dcterms:created>
  <dcterms:modified xsi:type="dcterms:W3CDTF">2020-05-25T10:42:00Z</dcterms:modified>
</cp:coreProperties>
</file>